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605B69">
            <w:pPr>
              <w:spacing w:after="0" w:line="240" w:lineRule="auto"/>
              <w:jc w:val="both"/>
              <w:rPr>
                <w:rFonts w:ascii="Arial" w:hAnsi="Arial" w:cs="Arial"/>
                <w:b/>
                <w:bCs/>
              </w:rPr>
            </w:pPr>
            <w:r w:rsidRPr="00306AB0">
              <w:rPr>
                <w:rFonts w:ascii="Arial" w:hAnsi="Arial" w:cs="Arial"/>
                <w:b/>
                <w:bCs/>
              </w:rPr>
              <w:t xml:space="preserve">mondialisation, </w:t>
            </w:r>
            <w:r w:rsidR="00605B69">
              <w:rPr>
                <w:rFonts w:ascii="Arial" w:hAnsi="Arial" w:cs="Arial"/>
                <w:b/>
                <w:bCs/>
              </w:rPr>
              <w:t xml:space="preserve">de la culture, </w:t>
            </w:r>
          </w:p>
          <w:p w:rsidR="00605B69" w:rsidRDefault="00605B69" w:rsidP="00605B69">
            <w:pPr>
              <w:spacing w:after="0" w:line="240" w:lineRule="auto"/>
              <w:jc w:val="both"/>
              <w:rPr>
                <w:rFonts w:ascii="Arial" w:hAnsi="Arial" w:cs="Arial"/>
                <w:b/>
                <w:bCs/>
              </w:rPr>
            </w:pPr>
            <w:r>
              <w:rPr>
                <w:rFonts w:ascii="Arial" w:hAnsi="Arial" w:cs="Arial"/>
                <w:b/>
                <w:bCs/>
              </w:rPr>
              <w:t xml:space="preserve">de l’enseignement et du </w:t>
            </w:r>
          </w:p>
          <w:p w:rsidR="00605B69" w:rsidRPr="00306AB0" w:rsidRDefault="00605B69" w:rsidP="00605B69">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605B69">
        <w:rPr>
          <w:rFonts w:cs="LiberationSans-Bold"/>
          <w:b/>
          <w:bCs/>
        </w:rPr>
        <w:t>LIBANAIS</w:t>
      </w:r>
      <w:r>
        <w:rPr>
          <w:rFonts w:cs="LiberationSans-Bold"/>
          <w:b/>
          <w:bCs/>
        </w:rPr>
        <w:t xml:space="preserve"> 2016-2018</w:t>
      </w:r>
      <w:r w:rsidR="005974BF">
        <w:rPr>
          <w:rFonts w:cs="LiberationSans-Bold"/>
          <w:b/>
          <w:bCs/>
        </w:rPr>
        <w:t xml:space="preserve"> (deuxième tranche)</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MAEDI 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3C5378">
        <w:rPr>
          <w:rFonts w:cs="Arial"/>
          <w:u w:val="single"/>
        </w:rPr>
        <w:t>libanaise</w:t>
      </w:r>
      <w:r w:rsidRPr="00093AFB">
        <w:rPr>
          <w:rFonts w:cs="Arial"/>
          <w:u w:val="single"/>
        </w:rPr>
        <w:t xml:space="preserve"> : </w:t>
      </w:r>
    </w:p>
    <w:p w:rsidR="00E40DC8" w:rsidRDefault="00E40DC8" w:rsidP="00A437E7">
      <w:pPr>
        <w:spacing w:after="0" w:line="240" w:lineRule="auto"/>
        <w:jc w:val="both"/>
        <w:rPr>
          <w:rFonts w:cs="Arial"/>
        </w:rPr>
      </w:pPr>
    </w:p>
    <w:p w:rsidR="00886E74" w:rsidRPr="00C40C7F" w:rsidRDefault="003C5378" w:rsidP="00A437E7">
      <w:pPr>
        <w:spacing w:after="0" w:line="240" w:lineRule="auto"/>
        <w:jc w:val="both"/>
        <w:rPr>
          <w:rFonts w:cs="Arial"/>
          <w:color w:val="FF0000"/>
        </w:rPr>
      </w:pPr>
      <w:r w:rsidRPr="003C5378">
        <w:rPr>
          <w:rFonts w:cs="Arial"/>
        </w:rPr>
        <w:t xml:space="preserve">Les collectivités libanaises doivent envoyer au Comité des Maires Libanais via Cités Unies Liban/BTVL leur proposition de projet ainsi que  leurs rapports d’exécution du projet, à l’adresse mail : </w:t>
      </w:r>
      <w:hyperlink r:id="rId11" w:history="1">
        <w:r w:rsidRPr="00F14E83">
          <w:rPr>
            <w:rStyle w:val="Lienhypertexte"/>
            <w:rFonts w:cs="Arial"/>
          </w:rPr>
          <w:t>contact@bt-villes.org</w:t>
        </w:r>
      </w:hyperlink>
      <w:r w:rsidRPr="003C5378">
        <w:rPr>
          <w:rFonts w:cs="Arial"/>
        </w:rPr>
        <w:t>.</w:t>
      </w:r>
      <w:r>
        <w:rPr>
          <w:rFonts w:cs="Arial"/>
        </w:rPr>
        <w:t xml:space="preserve"> </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A437E7">
        <w:rPr>
          <w:rFonts w:cs="Arial"/>
          <w:i/>
        </w:rPr>
        <w:t xml:space="preserve">au </w:t>
      </w:r>
      <w:r w:rsidR="003C5378">
        <w:rPr>
          <w:rFonts w:cs="Arial"/>
          <w:i/>
        </w:rPr>
        <w:t>Liban</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3C5378">
        <w:rPr>
          <w:rFonts w:cs="LiberationSans-Bold"/>
          <w:b/>
          <w:bCs/>
        </w:rPr>
        <w:t>libanaise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3C5378">
        <w:rPr>
          <w:rFonts w:cs="LiberationSans-Bold"/>
          <w:b/>
          <w:bCs/>
        </w:rPr>
        <w:t>libanaise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CD7BA0">
        <w:rPr>
          <w:rFonts w:cs="LiberationSans-Bold"/>
          <w:bCs/>
          <w:i/>
          <w:color w:val="FF0000"/>
        </w:rPr>
        <w:t xml:space="preserve">au </w:t>
      </w:r>
      <w:r w:rsidR="003C5378">
        <w:rPr>
          <w:rFonts w:cs="LiberationSans-Bold"/>
          <w:bCs/>
          <w:i/>
          <w:color w:val="FF0000"/>
        </w:rPr>
        <w:t xml:space="preserve">Liban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3C5378">
        <w:rPr>
          <w:rFonts w:cs="Arial"/>
          <w:b/>
          <w:i/>
        </w:rPr>
        <w:t>libanais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3C5378">
              <w:rPr>
                <w:rFonts w:cs="Arial"/>
                <w:u w:val="single"/>
              </w:rPr>
              <w:t>libanais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3C5378">
              <w:rPr>
                <w:rFonts w:cs="Arial"/>
                <w:u w:val="single"/>
              </w:rPr>
              <w:t>libanais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territoriales françaises</w:t>
      </w:r>
      <w:r>
        <w:rPr>
          <w:rFonts w:cs="LiberationSans"/>
        </w:rPr>
        <w:t xml:space="preserve"> : </w:t>
      </w:r>
    </w:p>
    <w:p w:rsidR="007F330C" w:rsidRPr="00093AFB" w:rsidRDefault="007F330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A437E7" w:rsidP="002A6E3A">
      <w:pPr>
        <w:pStyle w:val="En-tte"/>
        <w:tabs>
          <w:tab w:val="clear" w:pos="4536"/>
          <w:tab w:val="clear" w:pos="9072"/>
        </w:tabs>
        <w:ind w:left="426"/>
        <w:jc w:val="both"/>
        <w:rPr>
          <w:rFonts w:cs="Arial"/>
        </w:rPr>
      </w:pPr>
      <w:r>
        <w:rPr>
          <w:rFonts w:cs="Arial"/>
        </w:rPr>
        <w:t xml:space="preserve">Au </w:t>
      </w:r>
      <w:r w:rsidR="003C5378">
        <w:rPr>
          <w:rFonts w:cs="Arial"/>
        </w:rPr>
        <w:t>Liban</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3C5378">
            <w:pPr>
              <w:autoSpaceDE w:val="0"/>
              <w:autoSpaceDN w:val="0"/>
              <w:adjustRightInd w:val="0"/>
              <w:spacing w:after="0" w:line="240" w:lineRule="auto"/>
              <w:jc w:val="center"/>
              <w:rPr>
                <w:rFonts w:cs="LiberationSans-Bold"/>
                <w:b/>
                <w:bCs/>
              </w:rPr>
            </w:pPr>
            <w:r>
              <w:rPr>
                <w:rFonts w:cs="LiberationSans-Bold"/>
                <w:b/>
                <w:bCs/>
              </w:rPr>
              <w:t xml:space="preserve">En devises </w:t>
            </w:r>
            <w:r w:rsidR="003C5378">
              <w:rPr>
                <w:rFonts w:cs="LiberationSans-Bold"/>
                <w:b/>
                <w:bCs/>
              </w:rPr>
              <w:t>libanaises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769"/>
        <w:gridCol w:w="1088"/>
        <w:gridCol w:w="1118"/>
        <w:gridCol w:w="1241"/>
        <w:gridCol w:w="1118"/>
        <w:gridCol w:w="186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3C5378">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3C5378">
              <w:rPr>
                <w:rFonts w:cs="LiberationSans-Bold"/>
                <w:b/>
                <w:bCs/>
              </w:rPr>
              <w:t>libanaises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3C5378">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3C5378">
              <w:rPr>
                <w:rFonts w:cs="LiberationSans-Bold"/>
                <w:b/>
                <w:bCs/>
              </w:rPr>
              <w:t>libanaises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3C5378">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MAEDI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3C5378">
        <w:rPr>
          <w:rFonts w:cs="LiberationSans-Bold"/>
          <w:b/>
          <w:bCs/>
        </w:rPr>
        <w:t>libanaises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606D1E"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3C5378">
        <w:rPr>
          <w:rFonts w:cs="Arial"/>
          <w:b/>
          <w:u w:val="single"/>
        </w:rPr>
        <w:t>LIBANAIS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9E3310">
        <w:rPr>
          <w:rFonts w:ascii="Arial" w:hAnsi="Arial" w:cs="Arial"/>
        </w:rPr>
        <w:t>libanais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2003"/>
        <w:gridCol w:w="1118"/>
        <w:gridCol w:w="1024"/>
        <w:gridCol w:w="1991"/>
        <w:gridCol w:w="1999"/>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3C5378">
              <w:rPr>
                <w:rFonts w:cs="LiberationSans-Bold"/>
                <w:b/>
                <w:bCs/>
              </w:rPr>
              <w:t>libanais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3C5378">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3C5378">
              <w:rPr>
                <w:rFonts w:cs="LiberationSans-Bold"/>
                <w:b/>
                <w:bCs/>
              </w:rPr>
              <w:t>libanaises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9E3310">
        <w:rPr>
          <w:rFonts w:cs="LiberationSans"/>
        </w:rPr>
        <w:t>libanaise</w:t>
      </w:r>
      <w:r w:rsidR="00664AC8">
        <w:rPr>
          <w:rFonts w:cs="LiberationSans"/>
        </w:rPr>
        <w:t>s</w:t>
      </w:r>
      <w:r w:rsidR="00CC33BA">
        <w:rPr>
          <w:rFonts w:cs="LiberationSans"/>
        </w:rPr>
        <w:t> </w:t>
      </w:r>
      <w:r>
        <w:rPr>
          <w:rFonts w:cs="LiberationSans"/>
        </w:rPr>
        <w:t>:</w:t>
      </w:r>
      <w:bookmarkStart w:id="0" w:name="_GoBack"/>
      <w:bookmarkEnd w:id="0"/>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606D1E" w:rsidP="00780BD0">
      <w:pPr>
        <w:pStyle w:val="Paragraphedeliste"/>
        <w:numPr>
          <w:ilvl w:val="1"/>
          <w:numId w:val="1"/>
        </w:numPr>
        <w:spacing w:before="100" w:beforeAutospacing="1" w:after="100" w:afterAutospacing="1"/>
        <w:jc w:val="both"/>
        <w:rPr>
          <w:rFonts w:cs="Arial"/>
          <w:b/>
          <w:u w:val="single"/>
        </w:rPr>
      </w:pPr>
      <w:hyperlink r:id="rId13"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 du Développement international 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118"/>
        <w:gridCol w:w="731"/>
        <w:gridCol w:w="1118"/>
        <w:gridCol w:w="731"/>
        <w:gridCol w:w="1118"/>
        <w:gridCol w:w="731"/>
        <w:gridCol w:w="1118"/>
        <w:gridCol w:w="732"/>
        <w:gridCol w:w="1119"/>
        <w:gridCol w:w="736"/>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3C5378">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3C5378">
              <w:rPr>
                <w:rFonts w:cs="LiberationSans-Bold"/>
                <w:b/>
                <w:bCs/>
              </w:rPr>
              <w:t>libanai</w:t>
            </w:r>
            <w:r w:rsidR="00606D1E">
              <w:rPr>
                <w:rFonts w:cs="LiberationSans-Bold"/>
                <w:b/>
                <w:bCs/>
              </w:rPr>
              <w:t>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3C5378">
            <w:pPr>
              <w:spacing w:before="100" w:beforeAutospacing="1" w:after="100" w:afterAutospacing="1"/>
              <w:jc w:val="both"/>
              <w:rPr>
                <w:rFonts w:asciiTheme="minorHAnsi" w:hAnsiTheme="minorHAnsi" w:cs="Arial"/>
                <w:b/>
              </w:rPr>
            </w:pPr>
            <w:r w:rsidRPr="00F25EF7">
              <w:rPr>
                <w:rFonts w:cs="LiberationSans-Bold"/>
                <w:b/>
                <w:bCs/>
              </w:rPr>
              <w:t>Demande de cofinancement MAEDI</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3C5378">
              <w:rPr>
                <w:rFonts w:asciiTheme="minorHAnsi" w:hAnsiTheme="minorHAnsi" w:cs="Arial"/>
                <w:b/>
                <w:lang w:val="es-ES"/>
              </w:rPr>
              <w:t>libanaises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3C5378">
              <w:rPr>
                <w:rFonts w:asciiTheme="minorHAnsi" w:hAnsiTheme="minorHAnsi" w:cs="Arial"/>
                <w:b/>
                <w:lang w:val="es-ES"/>
              </w:rPr>
              <w:t>libanaises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3C5378">
              <w:rPr>
                <w:rFonts w:asciiTheme="minorHAnsi" w:hAnsiTheme="minorHAnsi" w:cs="Arial"/>
                <w:b/>
                <w:lang w:val="es-ES"/>
              </w:rPr>
              <w:t>libanaises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3C5378">
              <w:rPr>
                <w:rFonts w:asciiTheme="minorHAnsi" w:hAnsiTheme="minorHAnsi" w:cs="Arial"/>
                <w:b/>
                <w:lang w:val="es-ES"/>
              </w:rPr>
              <w:t>libanaises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3C5378">
              <w:rPr>
                <w:rFonts w:asciiTheme="minorHAnsi" w:hAnsiTheme="minorHAnsi" w:cs="Arial"/>
                <w:b/>
                <w:lang w:val="es-ES"/>
              </w:rPr>
              <w:t>libanaises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3C5378">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3C5378">
              <w:rPr>
                <w:rFonts w:asciiTheme="minorHAnsi" w:hAnsiTheme="minorHAnsi" w:cs="Arial"/>
                <w:sz w:val="22"/>
                <w:szCs w:val="22"/>
                <w:lang w:val="es-ES"/>
              </w:rPr>
              <w:t>libanais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3C5378">
            <w:pPr>
              <w:tabs>
                <w:tab w:val="left" w:pos="426"/>
              </w:tabs>
              <w:rPr>
                <w:rFonts w:asciiTheme="minorHAnsi" w:hAnsiTheme="minorHAnsi" w:cs="Arial"/>
                <w:sz w:val="22"/>
                <w:szCs w:val="22"/>
              </w:rPr>
            </w:pPr>
            <w:r>
              <w:rPr>
                <w:rFonts w:asciiTheme="minorHAnsi" w:hAnsiTheme="minorHAnsi" w:cs="Arial"/>
                <w:sz w:val="22"/>
                <w:szCs w:val="22"/>
              </w:rPr>
              <w:t>Demande de cofinancement MAEDI</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3C5378">
              <w:rPr>
                <w:rFonts w:asciiTheme="minorHAnsi" w:hAnsiTheme="minorHAnsi" w:cs="Arial"/>
                <w:sz w:val="22"/>
                <w:szCs w:val="22"/>
                <w:lang w:val="es-ES"/>
              </w:rPr>
              <w:t>libanaises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3C5378">
              <w:rPr>
                <w:rFonts w:asciiTheme="minorHAnsi" w:hAnsiTheme="minorHAnsi" w:cs="Arial"/>
                <w:sz w:val="22"/>
                <w:szCs w:val="22"/>
                <w:lang w:val="es-ES"/>
              </w:rPr>
              <w:t>libanaises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3C5378">
              <w:rPr>
                <w:rFonts w:asciiTheme="minorHAnsi" w:hAnsiTheme="minorHAnsi" w:cs="Arial"/>
                <w:sz w:val="22"/>
                <w:szCs w:val="22"/>
                <w:lang w:val="es-ES"/>
              </w:rPr>
              <w:t>libanaises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3C5378">
              <w:rPr>
                <w:rFonts w:asciiTheme="minorHAnsi" w:hAnsiTheme="minorHAnsi" w:cs="Arial"/>
                <w:sz w:val="22"/>
                <w:szCs w:val="22"/>
                <w:lang w:val="es-ES"/>
              </w:rPr>
              <w:t>libanaises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3C5378">
              <w:rPr>
                <w:rFonts w:asciiTheme="minorHAnsi" w:hAnsiTheme="minorHAnsi" w:cs="Arial"/>
                <w:sz w:val="22"/>
                <w:szCs w:val="22"/>
                <w:lang w:val="es-ES"/>
              </w:rPr>
              <w:t>libanaises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9E3310">
        <w:rPr>
          <w:rFonts w:cs="LiberationSans-Bold"/>
          <w:b/>
          <w:bCs/>
        </w:rPr>
        <w:t>libanais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4"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3C5378">
        <w:rPr>
          <w:rFonts w:cs="LiberationSans-Bold"/>
          <w:bCs/>
        </w:rPr>
        <w:t>libanaise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C15803" w:rsidRPr="001D1603" w:rsidRDefault="003C5378" w:rsidP="006D5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C5378">
        <w:rPr>
          <w:rFonts w:cs="LiberationSans-Bold"/>
          <w:bCs/>
        </w:rPr>
        <w:lastRenderedPageBreak/>
        <w:t xml:space="preserve">Les collectivités libanaises doivent envoyer au Comité des Maires Libanais via Cités Unies Liban/BTVL leur proposition de projet ainsi que  leurs rapports d’exécution du projet, à l’adresse mail : </w:t>
      </w:r>
      <w:hyperlink r:id="rId15" w:history="1">
        <w:r w:rsidRPr="00F14E83">
          <w:rPr>
            <w:rStyle w:val="Lienhypertexte"/>
            <w:rFonts w:cs="LiberationSans-Bold"/>
            <w:bCs/>
          </w:rPr>
          <w:t>contact@bt-villes.org</w:t>
        </w:r>
      </w:hyperlink>
      <w:r w:rsidRPr="003C5378">
        <w:rPr>
          <w:rFonts w:cs="LiberationSans-Bold"/>
          <w:bCs/>
        </w:rPr>
        <w:t>.</w:t>
      </w:r>
      <w:r>
        <w:rPr>
          <w:rFonts w:cs="LiberationSans-Bold"/>
          <w:bCs/>
        </w:rPr>
        <w:t xml:space="preserve"> </w:t>
      </w:r>
    </w:p>
    <w:sectPr w:rsidR="00C15803" w:rsidRPr="001D1603" w:rsidSect="00166ABC">
      <w:footerReference w:type="default" r:id="rId16"/>
      <w:headerReference w:type="first" r:id="rId17"/>
      <w:footerReference w:type="first" r:id="rId18"/>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1E" w:rsidRDefault="00606D1E" w:rsidP="00F676FD">
      <w:pPr>
        <w:spacing w:after="0" w:line="240" w:lineRule="auto"/>
      </w:pPr>
      <w:r>
        <w:separator/>
      </w:r>
    </w:p>
  </w:endnote>
  <w:endnote w:type="continuationSeparator" w:id="0">
    <w:p w:rsidR="00606D1E" w:rsidRDefault="00606D1E"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1E" w:rsidRDefault="00606D1E">
    <w:pPr>
      <w:pStyle w:val="Pieddepage"/>
      <w:jc w:val="center"/>
    </w:pPr>
  </w:p>
  <w:p w:rsidR="00606D1E" w:rsidRDefault="00606D1E">
    <w:pPr>
      <w:pStyle w:val="Pieddepage"/>
      <w:jc w:val="center"/>
    </w:pPr>
    <w:r>
      <w:t xml:space="preserve">Page </w:t>
    </w:r>
    <w:r>
      <w:rPr>
        <w:b/>
        <w:bCs/>
      </w:rPr>
      <w:fldChar w:fldCharType="begin"/>
    </w:r>
    <w:r>
      <w:rPr>
        <w:b/>
        <w:bCs/>
      </w:rPr>
      <w:instrText>PAGE</w:instrText>
    </w:r>
    <w:r>
      <w:rPr>
        <w:b/>
        <w:bCs/>
      </w:rPr>
      <w:fldChar w:fldCharType="separate"/>
    </w:r>
    <w:r w:rsidR="009E3310">
      <w:rPr>
        <w:b/>
        <w:bCs/>
        <w:noProof/>
      </w:rPr>
      <w:t>10</w:t>
    </w:r>
    <w:r>
      <w:rPr>
        <w:b/>
        <w:bCs/>
      </w:rPr>
      <w:fldChar w:fldCharType="end"/>
    </w:r>
    <w:r>
      <w:t xml:space="preserve"> sur </w:t>
    </w:r>
    <w:r>
      <w:rPr>
        <w:b/>
        <w:bCs/>
      </w:rPr>
      <w:fldChar w:fldCharType="begin"/>
    </w:r>
    <w:r>
      <w:rPr>
        <w:b/>
        <w:bCs/>
      </w:rPr>
      <w:instrText>NUMPAGES</w:instrText>
    </w:r>
    <w:r>
      <w:rPr>
        <w:b/>
        <w:bCs/>
      </w:rPr>
      <w:fldChar w:fldCharType="separate"/>
    </w:r>
    <w:r w:rsidR="009E3310">
      <w:rPr>
        <w:b/>
        <w:bCs/>
        <w:noProof/>
      </w:rPr>
      <w:t>13</w:t>
    </w:r>
    <w:r>
      <w:rPr>
        <w:b/>
        <w:bCs/>
      </w:rPr>
      <w:fldChar w:fldCharType="end"/>
    </w:r>
  </w:p>
  <w:p w:rsidR="00606D1E" w:rsidRDefault="00606D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1E" w:rsidRDefault="00606D1E" w:rsidP="00F676FD">
    <w:pPr>
      <w:autoSpaceDE w:val="0"/>
      <w:autoSpaceDN w:val="0"/>
      <w:adjustRightInd w:val="0"/>
      <w:spacing w:after="0" w:line="240" w:lineRule="auto"/>
      <w:rPr>
        <w:rFonts w:ascii="LiberationSans" w:hAnsi="LiberationSans" w:cs="LiberationSans"/>
        <w:sz w:val="20"/>
        <w:szCs w:val="20"/>
      </w:rPr>
    </w:pPr>
  </w:p>
  <w:p w:rsidR="00606D1E" w:rsidRDefault="00606D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1E" w:rsidRDefault="00606D1E" w:rsidP="00F676FD">
      <w:pPr>
        <w:spacing w:after="0" w:line="240" w:lineRule="auto"/>
      </w:pPr>
      <w:r>
        <w:separator/>
      </w:r>
    </w:p>
  </w:footnote>
  <w:footnote w:type="continuationSeparator" w:id="0">
    <w:p w:rsidR="00606D1E" w:rsidRDefault="00606D1E"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1E" w:rsidRPr="007E4644" w:rsidRDefault="00606D1E" w:rsidP="007E4644">
    <w:pPr>
      <w:pStyle w:val="En-tte"/>
    </w:pPr>
    <w:r w:rsidRPr="007E4644">
      <w:t xml:space="preserve"> </w:t>
    </w:r>
    <w:r>
      <w:rPr>
        <w:noProof/>
        <w:lang w:eastAsia="fr-FR"/>
      </w:rPr>
      <w:drawing>
        <wp:inline distT="0" distB="0" distL="0" distR="0" wp14:anchorId="4F9F3B92" wp14:editId="2ABD31D2">
          <wp:extent cx="1000125" cy="982254"/>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41" cy="984725"/>
                  </a:xfrm>
                  <a:prstGeom prst="rect">
                    <a:avLst/>
                  </a:prstGeom>
                  <a:noFill/>
                </pic:spPr>
              </pic:pic>
            </a:graphicData>
          </a:graphic>
        </wp:inline>
      </w:drawing>
    </w:r>
    <w:r>
      <w:tab/>
    </w:r>
    <w:r>
      <w:rPr>
        <w:noProof/>
        <w:lang w:eastAsia="fr-FR"/>
      </w:rPr>
      <w:drawing>
        <wp:inline distT="0" distB="0" distL="0" distR="0" wp14:anchorId="1C11F31B" wp14:editId="77A80130">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r>
      <w:tab/>
    </w:r>
    <w:r w:rsidR="00605B69">
      <w:rPr>
        <w:noProof/>
        <w:lang w:eastAsia="fr-FR"/>
      </w:rPr>
      <w:drawing>
        <wp:inline distT="0" distB="0" distL="0" distR="0" wp14:anchorId="7376BB05">
          <wp:extent cx="2114550" cy="74449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7137" cy="748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B3A97"/>
    <w:rsid w:val="000D60E3"/>
    <w:rsid w:val="000F6CC8"/>
    <w:rsid w:val="00106227"/>
    <w:rsid w:val="00127285"/>
    <w:rsid w:val="00153512"/>
    <w:rsid w:val="00166ABC"/>
    <w:rsid w:val="001936F4"/>
    <w:rsid w:val="001937D6"/>
    <w:rsid w:val="001B143F"/>
    <w:rsid w:val="001B1AE2"/>
    <w:rsid w:val="001D1603"/>
    <w:rsid w:val="001D5811"/>
    <w:rsid w:val="001D5C7D"/>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5B69"/>
    <w:rsid w:val="00606D1E"/>
    <w:rsid w:val="006138A4"/>
    <w:rsid w:val="006579DA"/>
    <w:rsid w:val="006642C8"/>
    <w:rsid w:val="00664AC8"/>
    <w:rsid w:val="0069384C"/>
    <w:rsid w:val="006D51DB"/>
    <w:rsid w:val="006E03BD"/>
    <w:rsid w:val="006E48B0"/>
    <w:rsid w:val="00710A0C"/>
    <w:rsid w:val="00763762"/>
    <w:rsid w:val="00775612"/>
    <w:rsid w:val="00780BD0"/>
    <w:rsid w:val="00784F18"/>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F0E15"/>
    <w:rsid w:val="008F7C32"/>
    <w:rsid w:val="00901936"/>
    <w:rsid w:val="00903C8B"/>
    <w:rsid w:val="00965562"/>
    <w:rsid w:val="009662AC"/>
    <w:rsid w:val="00976158"/>
    <w:rsid w:val="0099332A"/>
    <w:rsid w:val="009A29F1"/>
    <w:rsid w:val="009A442C"/>
    <w:rsid w:val="009D68ED"/>
    <w:rsid w:val="009E3310"/>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Depense.htm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bt-villes.org" TargetMode="External"/><Relationship Id="rId5" Type="http://schemas.openxmlformats.org/officeDocument/2006/relationships/settings" Target="settings.xml"/><Relationship Id="rId15" Type="http://schemas.openxmlformats.org/officeDocument/2006/relationships/hyperlink" Target="mailto:contact@bt-villes.org" TargetMode="Externa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www.diplomatie.gouv.fr/fr/politique-etrangere-de-la-france/action-exterieure-des/ressources-et-bibliotheque-de-la/outils-et-methodes-pour-la/article/cofinancements-outils-et-gu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931E-97DB-436F-B9A7-672CF5B2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2374</Words>
  <Characters>14981</Characters>
  <Application>Microsoft Office Word</Application>
  <DocSecurity>0</DocSecurity>
  <Lines>124</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5</cp:revision>
  <cp:lastPrinted>2016-05-06T19:30:00Z</cp:lastPrinted>
  <dcterms:created xsi:type="dcterms:W3CDTF">2016-11-29T10:50:00Z</dcterms:created>
  <dcterms:modified xsi:type="dcterms:W3CDTF">2016-11-29T11:02:00Z</dcterms:modified>
</cp:coreProperties>
</file>